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E7" w:rsidRDefault="008567A7" w:rsidP="008567A7">
      <w:pPr>
        <w:jc w:val="center"/>
        <w:rPr>
          <w:rFonts w:ascii="Cambria" w:hAnsi="Cambria"/>
          <w:sz w:val="30"/>
          <w:szCs w:val="30"/>
        </w:rPr>
      </w:pPr>
      <w:r w:rsidRPr="008567A7">
        <w:rPr>
          <w:rFonts w:ascii="Cambria" w:hAnsi="Cambria"/>
          <w:sz w:val="30"/>
          <w:szCs w:val="30"/>
        </w:rPr>
        <w:t>中注</w:t>
      </w:r>
      <w:proofErr w:type="gramStart"/>
      <w:r w:rsidRPr="008567A7">
        <w:rPr>
          <w:rFonts w:ascii="Cambria" w:hAnsi="Cambria"/>
          <w:sz w:val="30"/>
          <w:szCs w:val="30"/>
        </w:rPr>
        <w:t>协发布</w:t>
      </w:r>
      <w:proofErr w:type="gramEnd"/>
      <w:r w:rsidRPr="008567A7">
        <w:rPr>
          <w:rFonts w:ascii="Cambria" w:hAnsi="Cambria"/>
          <w:sz w:val="30"/>
          <w:szCs w:val="30"/>
        </w:rPr>
        <w:t>上市公司</w:t>
      </w:r>
      <w:r w:rsidRPr="008567A7">
        <w:rPr>
          <w:rFonts w:ascii="Cambria" w:hAnsi="Cambria"/>
          <w:sz w:val="30"/>
          <w:szCs w:val="30"/>
        </w:rPr>
        <w:t>2019</w:t>
      </w:r>
      <w:r w:rsidRPr="008567A7">
        <w:rPr>
          <w:rFonts w:ascii="Cambria" w:hAnsi="Cambria"/>
          <w:sz w:val="30"/>
          <w:szCs w:val="30"/>
        </w:rPr>
        <w:t>年年报审计情况快报（第八期）</w:t>
      </w:r>
    </w:p>
    <w:p w:rsidR="008567A7" w:rsidRPr="008567A7" w:rsidRDefault="008567A7" w:rsidP="008567A7">
      <w:pPr>
        <w:widowControl/>
        <w:spacing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5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日，中注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协发布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上市公司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2019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年年报审计情况快报（第八期），全文如下：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一、会计师事务所出具上市公司年报审计报告总体情况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23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-5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家事务所共为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2024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家上市公司出具了财务报表审计报告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），其中，沪市主板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758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家，深市主板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226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家，创业板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451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家，中小板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546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科创板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家。从审计报告意见类型看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1928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家上市公司被出具了无保留意见审计报告（其中，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带强调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事项段的无保留意见，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带持续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经营事项段的无保留意见），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80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家被出具保留意见，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家被出具无法表示意见。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截至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家事务所共为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3692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家上市公司出具了财务报表审计报告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），其中，沪市主板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1467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家，深市主板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451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家，中小板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902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家，创业板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781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科创板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91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家。从审计报告意见类型看，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3586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家上市公司被出具了无保留意见审计报告（其中，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37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带强调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事项段的无保留意见，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52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带持续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经营事项段的无保留意见），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87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家被出具保留意见，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家被出具无法表示意见。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23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-5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家事务所共为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991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家上市公司出具了内部控制审计报告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），其中，沪市主板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716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家，深市主板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218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家，中小板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家，创业板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科创板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家。从审计报告意见类型看，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956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家上市公司被出具了无保留意见审计报告（其中，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带强调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事项段的无保留意见），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34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家被出具否定意见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,1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家被出具无法表示意见。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截至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家事务所共为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1924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家上市公司出具了内部控制审计报告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），其中，沪市主板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1389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家，深市主板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439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家，中小板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83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家，创业板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科创板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家。从审计报告意见类型看，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1883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家上市公司被出具了无保留意见审计报告（其中，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38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</w:t>
      </w:r>
      <w:proofErr w:type="gramStart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带强调</w:t>
      </w:r>
      <w:proofErr w:type="gramEnd"/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事项段的无保留意见），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家被出具否定意见，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家被出具无法表示意见。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lastRenderedPageBreak/>
        <w:t>二、出具非无保留意见的财务报表审计报告情况</w:t>
      </w:r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因内容较多，详见：</w:t>
      </w:r>
      <w:hyperlink r:id="rId4" w:history="1">
        <w:r w:rsidRPr="008567A7">
          <w:rPr>
            <w:rFonts w:ascii="Cambria" w:eastAsia="宋体" w:hAnsi="Cambria" w:cs="宋体"/>
            <w:color w:val="0000FF"/>
            <w:kern w:val="0"/>
            <w:sz w:val="24"/>
            <w:szCs w:val="24"/>
          </w:rPr>
          <w:t>出具非无保留意见审计报告的情况</w:t>
        </w:r>
      </w:hyperlink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（点击可查看）。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三、上市公司审计机构变更总体情况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截至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日，共有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40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家事务所向中注协报备了上市公司财务报表审计机构变更信息，涉及上市公司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693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）。后任事务所尚未报备变更信息的有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家，前任事务所尚未报备变更信息的有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家，前后任事务所均已报备变更信息的有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647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家。对于变更原因，有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221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家表示，是因前任事务所提供审计服务年限较长或聘期届满；有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189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家表示，是因上市公司经营与业务发展需要；有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134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家表示，是因原审计团队变更会计师事务所；有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70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家表示，是因上市公司根据集团、控股股东要求更换审计机构。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2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截至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2020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年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5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月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日，共有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36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家事务所向中注协报备了上市公司内部控制审计机构变更信息，涉及上市公司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344</w:t>
      </w:r>
      <w:r w:rsidRPr="008567A7">
        <w:rPr>
          <w:rFonts w:ascii="Cambria" w:eastAsia="宋体" w:hAnsi="Cambria" w:cs="宋体"/>
          <w:b/>
          <w:bCs/>
          <w:color w:val="000000"/>
          <w:kern w:val="0"/>
          <w:sz w:val="24"/>
          <w:szCs w:val="24"/>
        </w:rPr>
        <w:t>家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（详见附表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7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）。后任事务所尚未报备变更信息的有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15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家，前任事务所尚未报备变更信息的有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13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家，前后任事务所均已报备变更信息的有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316</w:t>
      </w: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家。</w:t>
      </w:r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r w:rsidRPr="008567A7">
        <w:rPr>
          <w:rFonts w:ascii="Cambria" w:eastAsia="宋体" w:hAnsi="Cambria" w:cs="宋体"/>
          <w:color w:val="000000"/>
          <w:kern w:val="0"/>
          <w:sz w:val="24"/>
          <w:szCs w:val="24"/>
        </w:rPr>
        <w:t>附表：</w:t>
      </w:r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5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1.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年度财务报表审计报告情况明细表（截至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6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事务所出具上市公司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年度财务报表审计报告汇总表（截至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7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3.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年度内部控制审计报告情况明细表（截至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8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4.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事务所出具上市公司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年度内部控制审计报告汇总表（截至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9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年度非无保留意见审计报告统计表（截至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10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年度财务报表审计机构变更情况明细表（截至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widowControl/>
        <w:spacing w:before="225" w:after="312" w:line="360" w:lineRule="auto"/>
        <w:ind w:firstLine="480"/>
        <w:rPr>
          <w:rFonts w:ascii="Cambria" w:eastAsia="宋体" w:hAnsi="Cambria" w:cs="宋体"/>
          <w:color w:val="000000"/>
          <w:kern w:val="0"/>
          <w:sz w:val="24"/>
          <w:szCs w:val="24"/>
        </w:rPr>
      </w:pPr>
      <w:hyperlink r:id="rId11" w:history="1"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7.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上市公司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2019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年度内部控制审计机构变更情况明细表（截至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2020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年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5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月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6</w:t>
        </w:r>
        <w:r w:rsidRPr="008567A7">
          <w:rPr>
            <w:rFonts w:ascii="Cambria" w:eastAsia="宋体" w:hAnsi="Cambria" w:cs="宋体"/>
            <w:color w:val="000000"/>
            <w:kern w:val="0"/>
            <w:sz w:val="24"/>
            <w:szCs w:val="24"/>
          </w:rPr>
          <w:t>日）</w:t>
        </w:r>
      </w:hyperlink>
    </w:p>
    <w:p w:rsidR="008567A7" w:rsidRPr="008567A7" w:rsidRDefault="008567A7" w:rsidP="008567A7">
      <w:pPr>
        <w:rPr>
          <w:rFonts w:hint="eastAsia"/>
          <w:sz w:val="30"/>
          <w:szCs w:val="30"/>
        </w:rPr>
      </w:pPr>
      <w:bookmarkStart w:id="0" w:name="_GoBack"/>
      <w:bookmarkEnd w:id="0"/>
    </w:p>
    <w:sectPr w:rsidR="008567A7" w:rsidRPr="0085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7"/>
    <w:rsid w:val="00455BE7"/>
    <w:rsid w:val="008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DF467-3D6C-4ED1-AD73-9974285A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74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a.org.cn/news/202005/W02020051359999609073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pa.org.cn/news/202005/W02020051359999593320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pa.org.cn/news/202005/W020200513599995931015.pdf" TargetMode="External"/><Relationship Id="rId11" Type="http://schemas.openxmlformats.org/officeDocument/2006/relationships/hyperlink" Target="http://www.cicpa.org.cn/news/202005/W020200513599996098589.pdf" TargetMode="External"/><Relationship Id="rId5" Type="http://schemas.openxmlformats.org/officeDocument/2006/relationships/hyperlink" Target="http://www.cicpa.org.cn/news/202005/W020200513599995787977.pdf" TargetMode="External"/><Relationship Id="rId10" Type="http://schemas.openxmlformats.org/officeDocument/2006/relationships/hyperlink" Target="http://www.cicpa.org.cn/news/202005/W020200513599996096603.pdf" TargetMode="External"/><Relationship Id="rId4" Type="http://schemas.openxmlformats.org/officeDocument/2006/relationships/hyperlink" Target="http://www.cicpa.org.cn/news/202005/W020200513600592508901.pdf" TargetMode="External"/><Relationship Id="rId9" Type="http://schemas.openxmlformats.org/officeDocument/2006/relationships/hyperlink" Target="http://www.cicpa.org.cn/news/202005/W020200513599996096392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wdf</dc:creator>
  <cp:keywords/>
  <dc:description/>
  <cp:lastModifiedBy>wdf</cp:lastModifiedBy>
  <cp:revision>2</cp:revision>
  <dcterms:created xsi:type="dcterms:W3CDTF">2020-05-14T02:22:00Z</dcterms:created>
  <dcterms:modified xsi:type="dcterms:W3CDTF">2020-05-14T02:22:00Z</dcterms:modified>
</cp:coreProperties>
</file>